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微软雅黑" w:hAnsi="微软雅黑" w:eastAsia="微软雅黑" w:cs="微软雅黑"/>
          <w:sz w:val="72"/>
          <w:szCs w:val="144"/>
          <w:lang w:val="en-US" w:eastAsia="zh-CN"/>
        </w:rPr>
      </w:pPr>
      <w:r>
        <w:rPr>
          <w:rFonts w:hint="eastAsia" w:ascii="黑体" w:hAnsi="黑体" w:eastAsia="黑体" w:cs="黑体"/>
          <w:sz w:val="84"/>
          <w:szCs w:val="84"/>
          <w:lang w:val="en-US" w:eastAsia="zh-CN"/>
        </w:rPr>
        <w:t>病例分析 历年真题</w:t>
      </w:r>
    </w:p>
    <w:tbl>
      <w:tblPr>
        <w:tblStyle w:val="4"/>
        <w:tblpPr w:leftFromText="180" w:rightFromText="180" w:vertAnchor="text" w:horzAnchor="page" w:tblpXSpec="center" w:tblpY="360"/>
        <w:tblOverlap w:val="never"/>
        <w:tblW w:w="10540" w:type="dxa"/>
        <w:jc w:val="center"/>
        <w:shd w:val="clear" w:color="auto" w:fill="F8A460"/>
        <w:tblLayout w:type="autofit"/>
        <w:tblCellMar>
          <w:top w:w="0" w:type="dxa"/>
          <w:left w:w="10" w:type="dxa"/>
          <w:bottom w:w="0" w:type="dxa"/>
          <w:right w:w="10" w:type="dxa"/>
        </w:tblCellMar>
      </w:tblPr>
      <w:tblGrid>
        <w:gridCol w:w="2306"/>
        <w:gridCol w:w="7372"/>
        <w:gridCol w:w="862"/>
      </w:tblGrid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06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8A460"/>
            <w:vAlign w:val="center"/>
          </w:tcPr>
          <w:p>
            <w:pPr>
              <w:spacing w:line="240" w:lineRule="auto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8"/>
                <w:szCs w:val="28"/>
                <w:u w:val="double"/>
                <w:shd w:val="clear"/>
                <w:lang w:val="en-US" w:eastAsia="zh-CN" w:bidi="zh-CN"/>
              </w:rPr>
              <w:t>今日实战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923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余某，男，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43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岁，已婚，工人，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2017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年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月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日初诊。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患者昨晚与朋友聚会后出现上腹部疼痛伴恶心、呕吐，呕吐物为胃内容物，自服药物无效，今日来珍，现 症:上腹胀痛拒按，胁痛，伴发热，恶心呕吐，目黄身黄，小便短赤。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查体:Ｔ: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38.2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℃，Ｐ: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次/分，Ｒ: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21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次/分，ＢＰ: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130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 xml:space="preserve">ｍｍＨｇ，神清，痛苦面容，心率 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次/分，律齐，未 闻及杂音，上腹压痛，无肌紧张及反跳痛，肝脾未触及，墨菲征(－)，舌红，苔黄腻，脉弦数。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辅助检查: 白细胞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14.5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82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％，血清淀粉酶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800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Ｕ/Ｌ，尿淀粉酶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val="en-US" w:eastAsia="zh-CN"/>
              </w:rPr>
              <w:t>1800</w:t>
            </w: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  <w:t>Ｕ/Ｌ</w:t>
            </w: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  <w:p>
            <w:pPr>
              <w:keepNext w:val="0"/>
              <w:keepLines w:val="0"/>
              <w:widowControl/>
              <w:suppressLineNumbers w:val="0"/>
              <w:spacing w:line="360" w:lineRule="auto"/>
              <w:jc w:val="left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lang w:eastAsia="zh-CN"/>
              </w:rPr>
            </w:pP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391" w:hRule="exact"/>
          <w:jc w:val="center"/>
        </w:trPr>
        <w:tc>
          <w:tcPr>
            <w:tcW w:w="105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要求:根据上述摘要,在答题卡上完成书面分析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4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项目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评分标准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分值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2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中医疾病诊断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腹痛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49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中医证候诊断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肝胆湿热证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635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8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西医诊断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急性胰腺炎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106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西医诊断依据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①上腹部疼痛伴恶心、呕吐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②发热，痛苦面容，心率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次/分，律齐，未闻及杂音，上腹压痛，无肌紧张及反跳痛，肝脾未触及，墨菲征(－)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③白细胞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14.5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×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eastAsia" w:ascii="黑体" w:hAnsi="黑体" w:eastAsia="黑体" w:cs="黑体"/>
                <w:sz w:val="22"/>
                <w:szCs w:val="22"/>
                <w:vertAlign w:val="superscript"/>
                <w:lang w:val="en-US" w:eastAsia="zh-CN"/>
              </w:rPr>
              <w:t>9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/Ｌ，中性粒细胞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82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％，血清淀粉酶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800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 xml:space="preserve">Ｕ/Ｌ，尿淀粉酶 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,1800</w:t>
            </w: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Ｕ/Ｌ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4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34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中医治法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both"/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eastAsia="zh-CN"/>
              </w:rPr>
              <w:t>清热化湿，疏肝利胆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2</w:t>
            </w:r>
          </w:p>
        </w:tc>
      </w:tr>
      <w:tr>
        <w:tblPrEx>
          <w:shd w:val="clear" w:color="auto" w:fill="F8A460"/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558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方剂名称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</w:rPr>
              <w:t>清胰汤合龙胆泻肝汤加减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1710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right="0" w:firstLine="0"/>
              <w:jc w:val="center"/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药物组成、剂量及</w:t>
            </w:r>
          </w:p>
          <w:p>
            <w:pPr>
              <w:pStyle w:val="8"/>
              <w:keepNext w:val="0"/>
              <w:keepLines w:val="0"/>
              <w:widowControl w:val="0"/>
              <w:shd w:val="clear" w:color="auto" w:fill="auto"/>
              <w:bidi w:val="0"/>
              <w:spacing w:before="0" w:after="0" w:line="240" w:lineRule="auto"/>
              <w:ind w:left="0" w:leftChars="0" w:right="0" w:rightChars="0" w:firstLine="0" w:firstLine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煎服法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柴胡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,15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黄芩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芍药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半夏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枳实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大黄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龙胆草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10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黄芩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栀子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9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泽泻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木通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6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ｇ  当归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12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ｇ 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大枣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4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 xml:space="preserve"> 枚  生姜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片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3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水煎服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每日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1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剂</w:t>
            </w: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，</w:t>
            </w:r>
            <w:r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  <w:t>早晚分服</w:t>
            </w:r>
          </w:p>
          <w:p>
            <w:pPr>
              <w:keepNext w:val="0"/>
              <w:keepLines w:val="0"/>
              <w:widowControl/>
              <w:suppressLineNumbers w:val="0"/>
              <w:jc w:val="left"/>
              <w:rPr>
                <w:rFonts w:hint="default" w:ascii="黑体" w:hAnsi="黑体" w:eastAsia="黑体" w:cs="黑体"/>
                <w:sz w:val="22"/>
                <w:szCs w:val="22"/>
                <w:lang w:val="en-US" w:eastAsia="zh-CN"/>
              </w:rPr>
            </w:pP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</w:rPr>
              <w:t>2</w:t>
            </w:r>
          </w:p>
        </w:tc>
      </w:tr>
      <w:tr>
        <w:tblPrEx>
          <w:tblCellMar>
            <w:top w:w="0" w:type="dxa"/>
            <w:left w:w="10" w:type="dxa"/>
            <w:bottom w:w="0" w:type="dxa"/>
            <w:right w:w="10" w:type="dxa"/>
          </w:tblCellMar>
        </w:tblPrEx>
        <w:trPr>
          <w:trHeight w:val="2212" w:hRule="exact"/>
          <w:jc w:val="center"/>
        </w:trPr>
        <w:tc>
          <w:tcPr>
            <w:tcW w:w="23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suppressLineNumbers w:val="0"/>
              <w:ind w:left="0" w:leftChars="0" w:right="0" w:rightChars="0"/>
              <w:jc w:val="center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ascii="黑体" w:hAnsi="宋体" w:eastAsia="黑体" w:cs="黑体"/>
                <w:color w:val="000000"/>
                <w:kern w:val="0"/>
                <w:sz w:val="22"/>
                <w:szCs w:val="22"/>
                <w:lang w:val="en-US" w:eastAsia="zh-CN" w:bidi="ar"/>
              </w:rPr>
              <w:t>西医治疗措施</w:t>
            </w:r>
          </w:p>
        </w:tc>
        <w:tc>
          <w:tcPr>
            <w:tcW w:w="73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①低脂流质饮食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②止痛:哌替啶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③静脉输液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④抗生素</w:t>
            </w:r>
          </w:p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right="0" w:rightChars="0"/>
              <w:jc w:val="left"/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⑤抑酸 治疗:Ｈ2受体拮</w:t>
            </w:r>
            <w:bookmarkStart w:id="0" w:name="_GoBack"/>
            <w:bookmarkEnd w:id="0"/>
            <w:r>
              <w:rPr>
                <w:rFonts w:hint="eastAsia" w:ascii="黑体" w:hAnsi="黑体" w:eastAsia="黑体" w:cs="黑体"/>
                <w:sz w:val="22"/>
                <w:szCs w:val="22"/>
                <w:lang w:val="en-US" w:eastAsia="zh-CN"/>
              </w:rPr>
              <w:t>抗剂或质子泵抑制剂</w:t>
            </w:r>
          </w:p>
        </w:tc>
        <w:tc>
          <w:tcPr>
            <w:tcW w:w="8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pStyle w:val="8"/>
              <w:keepNext w:val="0"/>
              <w:keepLines w:val="0"/>
              <w:pageBreakBefore w:val="0"/>
              <w:widowControl w:val="0"/>
              <w:shd w:val="clear" w:color="auto" w:fill="auto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黑体" w:hAnsi="黑体" w:eastAsia="黑体" w:cs="黑体"/>
                <w:sz w:val="22"/>
                <w:szCs w:val="22"/>
              </w:rPr>
            </w:pPr>
            <w:r>
              <w:rPr>
                <w:rFonts w:hint="eastAsia" w:ascii="黑体" w:hAnsi="黑体" w:eastAsia="黑体" w:cs="黑体"/>
                <w:color w:val="000000"/>
                <w:spacing w:val="0"/>
                <w:w w:val="100"/>
                <w:position w:val="0"/>
                <w:sz w:val="22"/>
                <w:szCs w:val="22"/>
                <w:lang w:val="en-US" w:eastAsia="zh-CN"/>
              </w:rPr>
              <w:t>4</w:t>
            </w:r>
          </w:p>
        </w:tc>
      </w:tr>
    </w:tbl>
    <w:p>
      <w:pPr>
        <w:autoSpaceDE w:val="0"/>
        <w:autoSpaceDN w:val="0"/>
        <w:spacing w:before="176" w:after="54" w:line="360" w:lineRule="auto"/>
        <w:ind w:right="201"/>
        <w:jc w:val="both"/>
        <w:rPr>
          <w:rFonts w:hint="default" w:ascii="微软雅黑" w:hAnsi="微软雅黑" w:eastAsia="微软雅黑" w:cs="微软雅黑"/>
          <w:sz w:val="72"/>
          <w:szCs w:val="144"/>
          <w:lang w:val="en-US" w:eastAsia="zh-CN"/>
        </w:rPr>
      </w:pPr>
    </w:p>
    <w:p>
      <w:pPr>
        <w:ind w:left="836" w:leftChars="398" w:right="764" w:rightChars="364" w:firstLine="3"/>
        <w:jc w:val="both"/>
        <w:rPr>
          <w:rFonts w:hint="default" w:eastAsiaTheme="minorEastAsia"/>
          <w:lang w:val="en-US" w:eastAsia="zh-CN"/>
        </w:rPr>
      </w:pPr>
    </w:p>
    <w:sectPr>
      <w:headerReference r:id="rId3" w:type="default"/>
      <w:pgSz w:w="11906" w:h="16838"/>
      <w:pgMar w:top="0" w:right="0" w:bottom="0" w:left="0" w:header="0" w:footer="0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B6170AD1-0BA9-42CD-9C99-ED6E3ADD73B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2" w:fontKey="{16E0A63F-0B11-4BAB-9928-82026B2A4C61}"/>
  </w:font>
  <w:font w:name="Arial Black">
    <w:panose1 w:val="020B0A04020102090204"/>
    <w:charset w:val="00"/>
    <w:family w:val="auto"/>
    <w:pitch w:val="default"/>
    <w:sig w:usb0="A00002AF" w:usb1="400078FB" w:usb2="00000000" w:usb3="00000000" w:csb0="6000009F" w:csb1="DFD70000"/>
  </w:font>
  <w:font w:name="汉仪晓波敦黑W">
    <w:panose1 w:val="00020600040101010101"/>
    <w:charset w:val="86"/>
    <w:family w:val="auto"/>
    <w:pitch w:val="default"/>
    <w:sig w:usb0="8000002F" w:usb1="2A01780A" w:usb2="00000016" w:usb3="00000000" w:csb0="000400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default"/>
        <w:lang w:val="en-US"/>
      </w:rPr>
    </w:pPr>
    <w:r>
      <w:rPr>
        <w:sz w:val="18"/>
      </w:rPr>
      <w:pict>
        <v:shape id="PowerPlusWaterMarkObject37549" o:spid="_x0000_s4099" o:spt="136" type="#_x0000_t136" style="position:absolute;left:0pt;height:105.65pt;width:452.8pt;mso-position-horizontal:center;mso-position-horizontal-relative:margin;mso-position-vertical:center;mso-position-vertical-relative:margin;rotation:-2949120f;z-index:-251657216;mso-width-relative:page;mso-height-relative:page;" fillcolor="#C0C0C0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金英杰医学" style="font-family:方正大黑_GBK;font-size:96pt;v-same-letter-heights:f;v-text-align:center;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Y5NGMxZWUxMGVlMmQ0YjEyOWI1MTk0MTEwYzI2YjEifQ=="/>
  </w:docVars>
  <w:rsids>
    <w:rsidRoot w:val="21743A74"/>
    <w:rsid w:val="04ED064B"/>
    <w:rsid w:val="05B21C63"/>
    <w:rsid w:val="0AD81D75"/>
    <w:rsid w:val="0B9A74DF"/>
    <w:rsid w:val="0C957779"/>
    <w:rsid w:val="0F4346AC"/>
    <w:rsid w:val="101A694E"/>
    <w:rsid w:val="126D06B0"/>
    <w:rsid w:val="14D947D1"/>
    <w:rsid w:val="15C94276"/>
    <w:rsid w:val="18D95880"/>
    <w:rsid w:val="1B4A5B19"/>
    <w:rsid w:val="1C5339C7"/>
    <w:rsid w:val="1D785382"/>
    <w:rsid w:val="1E785AFE"/>
    <w:rsid w:val="21743A74"/>
    <w:rsid w:val="22C34341"/>
    <w:rsid w:val="242B1019"/>
    <w:rsid w:val="24AE00AB"/>
    <w:rsid w:val="24C67A22"/>
    <w:rsid w:val="24FF28EB"/>
    <w:rsid w:val="282C1FEB"/>
    <w:rsid w:val="284C476F"/>
    <w:rsid w:val="2C571A52"/>
    <w:rsid w:val="2DB11966"/>
    <w:rsid w:val="30D82751"/>
    <w:rsid w:val="32F86D42"/>
    <w:rsid w:val="37B56335"/>
    <w:rsid w:val="383D7A82"/>
    <w:rsid w:val="38B67CF6"/>
    <w:rsid w:val="3942720C"/>
    <w:rsid w:val="39615623"/>
    <w:rsid w:val="3A3E6C77"/>
    <w:rsid w:val="3AC207CB"/>
    <w:rsid w:val="3B5E53D4"/>
    <w:rsid w:val="3BB84E1D"/>
    <w:rsid w:val="3D0B7405"/>
    <w:rsid w:val="440A4A58"/>
    <w:rsid w:val="48967C7F"/>
    <w:rsid w:val="49100CA8"/>
    <w:rsid w:val="49956ADB"/>
    <w:rsid w:val="4A5D57E8"/>
    <w:rsid w:val="50605E2A"/>
    <w:rsid w:val="51C57F9D"/>
    <w:rsid w:val="52B7197B"/>
    <w:rsid w:val="532B5986"/>
    <w:rsid w:val="54D92BC2"/>
    <w:rsid w:val="55837C88"/>
    <w:rsid w:val="558A100E"/>
    <w:rsid w:val="59523098"/>
    <w:rsid w:val="5999137D"/>
    <w:rsid w:val="5B310F02"/>
    <w:rsid w:val="5C4A4B85"/>
    <w:rsid w:val="65276B63"/>
    <w:rsid w:val="671D35ED"/>
    <w:rsid w:val="6764746E"/>
    <w:rsid w:val="67D35C91"/>
    <w:rsid w:val="6A7E0847"/>
    <w:rsid w:val="6DA90382"/>
    <w:rsid w:val="6F9B3A52"/>
    <w:rsid w:val="71B203BA"/>
    <w:rsid w:val="7577036C"/>
    <w:rsid w:val="75944F83"/>
    <w:rsid w:val="76BD556E"/>
    <w:rsid w:val="7A6A012E"/>
    <w:rsid w:val="7BE75B20"/>
    <w:rsid w:val="7EBA137B"/>
    <w:rsid w:val="7FF70B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List Paragraph"/>
    <w:basedOn w:val="1"/>
    <w:qFormat/>
    <w:uiPriority w:val="34"/>
    <w:pPr>
      <w:widowControl/>
      <w:adjustRightInd w:val="0"/>
      <w:snapToGrid w:val="0"/>
      <w:spacing w:after="200"/>
      <w:ind w:firstLine="420" w:firstLineChars="200"/>
      <w:jc w:val="left"/>
    </w:pPr>
    <w:rPr>
      <w:rFonts w:ascii="Tahoma" w:hAnsi="Tahoma" w:eastAsia="微软雅黑" w:cs="Times New Roman"/>
      <w:kern w:val="0"/>
      <w:sz w:val="22"/>
      <w:szCs w:val="22"/>
    </w:rPr>
  </w:style>
  <w:style w:type="paragraph" w:customStyle="1" w:styleId="7">
    <w:name w:val="Table Paragraph"/>
    <w:basedOn w:val="1"/>
    <w:qFormat/>
    <w:uiPriority w:val="1"/>
    <w:pPr>
      <w:spacing w:line="292" w:lineRule="exact"/>
      <w:jc w:val="center"/>
    </w:pPr>
    <w:rPr>
      <w:rFonts w:ascii="微软雅黑" w:hAnsi="微软雅黑" w:eastAsia="微软雅黑" w:cs="微软雅黑"/>
      <w:lang w:val="zh-CN" w:eastAsia="zh-CN" w:bidi="zh-CN"/>
    </w:rPr>
  </w:style>
  <w:style w:type="paragraph" w:customStyle="1" w:styleId="8">
    <w:name w:val="Other|1"/>
    <w:basedOn w:val="1"/>
    <w:qFormat/>
    <w:uiPriority w:val="0"/>
    <w:pPr>
      <w:widowControl w:val="0"/>
      <w:shd w:val="clear" w:color="auto" w:fill="auto"/>
    </w:pPr>
    <w:rPr>
      <w:rFonts w:ascii="宋体" w:hAnsi="宋体" w:eastAsia="宋体" w:cs="宋体"/>
      <w:sz w:val="16"/>
      <w:szCs w:val="16"/>
      <w:u w:val="none"/>
      <w:shd w:val="clear" w:color="auto" w:fill="auto"/>
      <w:lang w:val="zh-TW" w:eastAsia="zh-TW" w:bidi="zh-TW"/>
    </w:rPr>
  </w:style>
  <w:style w:type="table" w:customStyle="1" w:styleId="9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9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572</Words>
  <Characters>626</Characters>
  <Lines>0</Lines>
  <Paragraphs>0</Paragraphs>
  <TotalTime>0</TotalTime>
  <ScaleCrop>false</ScaleCrop>
  <LinksUpToDate>false</LinksUpToDate>
  <CharactersWithSpaces>657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2022-03-05T08:36:00Z</dcterms:created>
  <dc:creator>李歆然Nicole</dc:creator>
  <cp:lastModifiedBy>赵静～Claire</cp:lastModifiedBy>
  <dcterms:modified xsi:type="dcterms:W3CDTF">2022-05-23T09:14:10Z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55FACF1B4BDA479D862784D5F8C41A88</vt:lpwstr>
  </property>
</Properties>
</file>