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before="176" w:after="54" w:line="360" w:lineRule="auto"/>
        <w:ind w:left="767" w:right="201"/>
        <w:jc w:val="center"/>
        <w:rPr>
          <w:rFonts w:hint="eastAsia" w:ascii="微软雅黑" w:hAnsi="微软雅黑" w:eastAsia="微软雅黑" w:cs="微软雅黑"/>
          <w:sz w:val="72"/>
          <w:szCs w:val="144"/>
          <w:lang w:val="en-US" w:eastAsia="zh-CN"/>
        </w:rPr>
      </w:pPr>
      <w:r>
        <w:rPr>
          <w:rFonts w:hint="eastAsia" w:ascii="黑体" w:hAnsi="黑体" w:eastAsia="黑体" w:cs="黑体"/>
          <w:sz w:val="84"/>
          <w:szCs w:val="84"/>
          <w:lang w:val="en-US" w:eastAsia="zh-CN"/>
        </w:rPr>
        <w:t>病例分析 历年真题</w:t>
      </w:r>
      <w:bookmarkStart w:id="0" w:name="_GoBack"/>
      <w:bookmarkEnd w:id="0"/>
    </w:p>
    <w:tbl>
      <w:tblPr>
        <w:tblStyle w:val="4"/>
        <w:tblpPr w:leftFromText="180" w:rightFromText="180" w:vertAnchor="text" w:horzAnchor="page" w:tblpXSpec="center" w:tblpY="360"/>
        <w:tblOverlap w:val="never"/>
        <w:tblW w:w="10440" w:type="dxa"/>
        <w:jc w:val="center"/>
        <w:shd w:val="clear" w:color="auto" w:fill="F8A460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285"/>
        <w:gridCol w:w="7303"/>
        <w:gridCol w:w="852"/>
      </w:tblGrid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7" w:hRule="exact"/>
          <w:jc w:val="center"/>
        </w:trPr>
        <w:tc>
          <w:tcPr>
            <w:tcW w:w="104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8A460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u w:val="double"/>
                <w:shd w:val="clear"/>
                <w:lang w:val="en-US" w:eastAsia="zh-CN" w:bidi="zh-CN"/>
              </w:rPr>
              <w:t>今日实战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93" w:hRule="exact"/>
          <w:jc w:val="center"/>
        </w:trPr>
        <w:tc>
          <w:tcPr>
            <w:tcW w:w="104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周某，女，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27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岁，职员，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2017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年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月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21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日初诊。患者平素月经正常，现停经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43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天，阴道不规则出血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天。末次月经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2017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年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9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月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8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日，停经后明显有早孕反应，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4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天前阴道有少量出血，色淡红，质稀薄，曾服安络血效果不明显。现症:停经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43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天，阴道少量出血，小腹空坠隐痛，腰酸，神疲肢倦，心悸气短。查体:Ｔ: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36.7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℃，Ｐ: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88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 分，Ｒ: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 分，ＢＰ: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122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/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80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ｍｍＨｇ，面色 白，舌质淡，苔薄白，脉细滑无力。辅助检查:尿妊娠试验:阳性，Ｂ超示:宫内妊娠，胚胎存活。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9" w:hRule="exact"/>
          <w:jc w:val="center"/>
        </w:trPr>
        <w:tc>
          <w:tcPr>
            <w:tcW w:w="104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要求:根据上述摘要,在答题卡上完成书面分析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7" w:hRule="exact"/>
          <w:jc w:val="center"/>
        </w:trPr>
        <w:tc>
          <w:tcPr>
            <w:tcW w:w="22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项目</w:t>
            </w:r>
          </w:p>
        </w:tc>
        <w:tc>
          <w:tcPr>
            <w:tcW w:w="730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评分标准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分值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3" w:hRule="exact"/>
          <w:jc w:val="center"/>
        </w:trPr>
        <w:tc>
          <w:tcPr>
            <w:tcW w:w="22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中医疾病诊断</w:t>
            </w:r>
          </w:p>
        </w:tc>
        <w:tc>
          <w:tcPr>
            <w:tcW w:w="730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胎动不安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5" w:hRule="exact"/>
          <w:jc w:val="center"/>
        </w:trPr>
        <w:tc>
          <w:tcPr>
            <w:tcW w:w="22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中医证候诊断</w:t>
            </w:r>
          </w:p>
        </w:tc>
        <w:tc>
          <w:tcPr>
            <w:tcW w:w="730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气血虚弱证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5" w:hRule="exact"/>
          <w:jc w:val="center"/>
        </w:trPr>
        <w:tc>
          <w:tcPr>
            <w:tcW w:w="22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西医诊断</w:t>
            </w:r>
          </w:p>
        </w:tc>
        <w:tc>
          <w:tcPr>
            <w:tcW w:w="730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先兆流产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39" w:hRule="exact"/>
          <w:jc w:val="center"/>
        </w:trPr>
        <w:tc>
          <w:tcPr>
            <w:tcW w:w="22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西医诊断依据</w:t>
            </w:r>
          </w:p>
        </w:tc>
        <w:tc>
          <w:tcPr>
            <w:tcW w:w="730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①停经，阴道不规则出血，停经后有早孕反应。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②尿妊娠试验:阳性，Ｂ超示:宫内妊娠，胚胎存活。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7" w:hRule="exact"/>
          <w:jc w:val="center"/>
        </w:trPr>
        <w:tc>
          <w:tcPr>
            <w:tcW w:w="22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中医治法</w:t>
            </w:r>
          </w:p>
        </w:tc>
        <w:tc>
          <w:tcPr>
            <w:tcW w:w="730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both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益气养血，固肾安胎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1" w:hRule="exact"/>
          <w:jc w:val="center"/>
        </w:trPr>
        <w:tc>
          <w:tcPr>
            <w:tcW w:w="22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方剂名称</w:t>
            </w:r>
          </w:p>
        </w:tc>
        <w:tc>
          <w:tcPr>
            <w:tcW w:w="730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胎元饮加味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108" w:hRule="exact"/>
          <w:jc w:val="center"/>
        </w:trPr>
        <w:tc>
          <w:tcPr>
            <w:tcW w:w="22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药物组成、剂量及</w:t>
            </w:r>
          </w:p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煎服法</w:t>
            </w:r>
          </w:p>
        </w:tc>
        <w:tc>
          <w:tcPr>
            <w:tcW w:w="730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人参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15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</w:t>
            </w:r>
            <w:r>
              <w:rPr>
                <w:rFonts w:hint="default" w:ascii="黑体" w:hAnsi="黑体" w:eastAsia="黑体" w:cs="黑体"/>
                <w:sz w:val="36"/>
                <w:szCs w:val="36"/>
                <w:vertAlign w:val="superscript"/>
                <w:lang w:val="en-US" w:eastAsia="zh-CN"/>
              </w:rPr>
              <w:t>(另煎)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 xml:space="preserve"> 当归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15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杜仲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芍药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熟地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10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 xml:space="preserve">ｇ </w:t>
            </w:r>
          </w:p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白术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 xml:space="preserve">ｇ 炙甘草 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10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陈皮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10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黄芪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10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 xml:space="preserve">ｇ </w:t>
            </w:r>
          </w:p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剂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水煎服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每日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剂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早晚分服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。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80" w:hRule="exact"/>
          <w:jc w:val="center"/>
        </w:trPr>
        <w:tc>
          <w:tcPr>
            <w:tcW w:w="2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西医治疗措施</w:t>
            </w:r>
          </w:p>
        </w:tc>
        <w:tc>
          <w:tcPr>
            <w:tcW w:w="7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①卧床休息，减少活动，禁止性生活，避免不必要的阴道检查。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②黄体酮肌注每日一次，每次10-20ｍｇ，绒毛膜促性腺激素注射，隔日一次，每次2000Ｕ，也可口服维生素Ｅ。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③连续测定血HCG的水平，了解预后，对症处理。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4</w:t>
            </w:r>
          </w:p>
        </w:tc>
      </w:tr>
    </w:tbl>
    <w:p>
      <w:pPr>
        <w:autoSpaceDE w:val="0"/>
        <w:autoSpaceDN w:val="0"/>
        <w:spacing w:before="176" w:after="54" w:line="360" w:lineRule="auto"/>
        <w:ind w:right="201"/>
        <w:jc w:val="both"/>
        <w:rPr>
          <w:rFonts w:hint="default" w:ascii="微软雅黑" w:hAnsi="微软雅黑" w:eastAsia="微软雅黑" w:cs="微软雅黑"/>
          <w:sz w:val="72"/>
          <w:szCs w:val="144"/>
          <w:lang w:val="en-US" w:eastAsia="zh-CN"/>
        </w:rPr>
      </w:pPr>
    </w:p>
    <w:p>
      <w:pPr>
        <w:ind w:left="836" w:leftChars="398" w:right="764" w:rightChars="364" w:firstLine="3"/>
        <w:jc w:val="both"/>
        <w:rPr>
          <w:rFonts w:hint="default" w:eastAsiaTheme="minorEastAsia"/>
          <w:lang w:val="en-US" w:eastAsia="zh-CN"/>
        </w:rPr>
      </w:pPr>
    </w:p>
    <w:sectPr>
      <w:headerReference r:id="rId3" w:type="default"/>
      <w:pgSz w:w="11906" w:h="16838"/>
      <w:pgMar w:top="0" w:right="0" w:bottom="0" w:left="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ADC2A30-29B0-4524-9644-8D6B123C07E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099C2EF8-0038-4C31-A936-867642DC0ACA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4CE38F0E-4D61-4DD8-85A8-3303F7C99C6F}"/>
  </w:font>
  <w:font w:name="Arial Black">
    <w:panose1 w:val="020B0A04020102090204"/>
    <w:charset w:val="00"/>
    <w:family w:val="auto"/>
    <w:pitch w:val="default"/>
    <w:sig w:usb0="A00002AF" w:usb1="400078FB" w:usb2="00000000" w:usb3="00000000" w:csb0="6000009F" w:csb1="DFD70000"/>
  </w:font>
  <w:font w:name="汉仪晓波敦黑W">
    <w:panose1 w:val="00020600040101010101"/>
    <w:charset w:val="86"/>
    <w:family w:val="auto"/>
    <w:pitch w:val="default"/>
    <w:sig w:usb0="8000002F" w:usb1="2A01780A" w:usb2="00000016" w:usb3="00000000" w:csb0="0004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/>
        <w:lang w:val="en-US"/>
      </w:rPr>
    </w:pPr>
    <w:r>
      <w:rPr>
        <w:sz w:val="18"/>
      </w:rPr>
      <w:pict>
        <v:shape id="PowerPlusWaterMarkObject37549" o:spid="_x0000_s4099" o:spt="136" type="#_x0000_t136" style="position:absolute;left:0pt;height:105.65pt;width:452.8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金英杰医学" style="font-family:方正大黑_GBK;font-size:9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5NGMxZWUxMGVlMmQ0YjEyOWI1MTk0MTEwYzI2YjEifQ=="/>
  </w:docVars>
  <w:rsids>
    <w:rsidRoot w:val="21743A74"/>
    <w:rsid w:val="04ED064B"/>
    <w:rsid w:val="0AD81D75"/>
    <w:rsid w:val="0B9A74DF"/>
    <w:rsid w:val="0C957779"/>
    <w:rsid w:val="0F4346AC"/>
    <w:rsid w:val="18D95880"/>
    <w:rsid w:val="1B4A5B19"/>
    <w:rsid w:val="1D785382"/>
    <w:rsid w:val="1E785AFE"/>
    <w:rsid w:val="21743A74"/>
    <w:rsid w:val="22C34341"/>
    <w:rsid w:val="24AE00AB"/>
    <w:rsid w:val="24C67A22"/>
    <w:rsid w:val="24FF28EB"/>
    <w:rsid w:val="284C476F"/>
    <w:rsid w:val="2C571A52"/>
    <w:rsid w:val="2DB11966"/>
    <w:rsid w:val="2F76695D"/>
    <w:rsid w:val="30D82751"/>
    <w:rsid w:val="32F86D42"/>
    <w:rsid w:val="37B56335"/>
    <w:rsid w:val="383D7A82"/>
    <w:rsid w:val="38B67CF6"/>
    <w:rsid w:val="3942720C"/>
    <w:rsid w:val="3A3E6C77"/>
    <w:rsid w:val="3D0B7405"/>
    <w:rsid w:val="48967C7F"/>
    <w:rsid w:val="4A5D57E8"/>
    <w:rsid w:val="50605E2A"/>
    <w:rsid w:val="51C57F9D"/>
    <w:rsid w:val="532B5986"/>
    <w:rsid w:val="558A100E"/>
    <w:rsid w:val="5999137D"/>
    <w:rsid w:val="5B310F02"/>
    <w:rsid w:val="5C4A4B85"/>
    <w:rsid w:val="671D35ED"/>
    <w:rsid w:val="6764746E"/>
    <w:rsid w:val="6A7E0847"/>
    <w:rsid w:val="6DA90382"/>
    <w:rsid w:val="71B203BA"/>
    <w:rsid w:val="7577036C"/>
    <w:rsid w:val="75944F83"/>
    <w:rsid w:val="7A6A012E"/>
    <w:rsid w:val="7BE7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  <w:style w:type="paragraph" w:customStyle="1" w:styleId="7">
    <w:name w:val="Table Paragraph"/>
    <w:basedOn w:val="1"/>
    <w:qFormat/>
    <w:uiPriority w:val="1"/>
    <w:pPr>
      <w:spacing w:line="292" w:lineRule="exact"/>
      <w:jc w:val="center"/>
    </w:pPr>
    <w:rPr>
      <w:rFonts w:ascii="微软雅黑" w:hAnsi="微软雅黑" w:eastAsia="微软雅黑" w:cs="微软雅黑"/>
      <w:lang w:val="zh-CN" w:eastAsia="zh-CN" w:bidi="zh-CN"/>
    </w:rPr>
  </w:style>
  <w:style w:type="paragraph" w:customStyle="1" w:styleId="8">
    <w:name w:val="Other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16"/>
      <w:szCs w:val="1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529</Words>
  <Characters>572</Characters>
  <Lines>0</Lines>
  <Paragraphs>0</Paragraphs>
  <TotalTime>0</TotalTime>
  <ScaleCrop>false</ScaleCrop>
  <LinksUpToDate>false</LinksUpToDate>
  <CharactersWithSpaces>587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2022-03-05T08:36:00Z</dcterms:created>
  <dc:creator>李歆然Nicole</dc:creator>
  <cp:lastModifiedBy>赵静～Claire</cp:lastModifiedBy>
  <dcterms:modified xsi:type="dcterms:W3CDTF">2022-05-23T09:19:18Z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9D85BCF080CA46C2B3DCD7AC48156BAA</vt:lpwstr>
  </property>
</Properties>
</file>