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45"/>
        <w:gridCol w:w="7243"/>
        <w:gridCol w:w="85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3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张某，男，35岁，工人，2017年8月就诊。自述10余年前开始，起病于生气之后，时常上腹部胀满疼痛。多因生气、饮食不规律发作，10余年来，时轻时重，这次发病并加重10个月余。多方治疗无效，现觉胃脘胀痛明显，两胁胀满，食后加重，伴嘈杂嗳 气，轻度恶心，大便正常，吸烟史19年，每日一包。查体Ｔ:36℃，Ｐ:70次/ 分，Ｒ:18次/ 分，ＢＰ:110 /80ｍｍＨｇ， 形体消瘦，面色无华，上腹部压痛，无反跳痛及肌紧张。肝脾肋下未及，舌质淡红，苔薄白，脉弦。辅助检查:血常规正常，胃镜检查:胃体部黏膜红白相间，以红相为主，胃窦部黏膜充血水肿，可见糜烂和渗出，幽门螺杆菌阳性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胃痛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肝胃不和证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5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慢性胃炎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09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1.青年男性，慢性起病。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2.以胃脘部胀痛为主，查体上腹部压痛，无反跳痛及肌紧张。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3.胃镜检查:胃体部黏膜红白相间，以红相为主，胃窦部黏膜充血水肿，可见糜烂和渗出，幽门螺杆菌阳性。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7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疏肝理气，和胃止痛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柴胡疏肝散加减 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8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柴胡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乌药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青皮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炒枳壳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香附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延胡索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白芍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陈皮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川楝子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生甘草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ｇ 川芎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 xml:space="preserve"> 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10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戒烟酒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清淡饮食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避免过度劳累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精神放松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根除幽门螺杆菌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阿莫西林、甲硝唑和奥美拉唑三联治疗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 xml:space="preserve">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4.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保护胃黏膜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  <w:t>选用硫糖铝口服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AA9616-D80A-485D-AACF-E6B8011D01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75EA463-4711-48CF-A3E4-8DE653B2E84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21FD309B-9CB5-466D-8E6C-5F83CD96BA1C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AD81D75"/>
    <w:rsid w:val="0B9A74DF"/>
    <w:rsid w:val="0C957779"/>
    <w:rsid w:val="0F4346AC"/>
    <w:rsid w:val="18D95880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2F5B18D0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633</Characters>
  <Lines>0</Lines>
  <Paragraphs>0</Paragraphs>
  <TotalTime>0</TotalTime>
  <ScaleCrop>false</ScaleCrop>
  <LinksUpToDate>false</LinksUpToDate>
  <CharactersWithSpaces>657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79B95DC649F545F481749152C53D733E</vt:lpwstr>
  </property>
</Properties>
</file>